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18"/>
        </w:rPr>
        <w:t xml:space="preserve">Доказательства и доказывание в арбитражном суде:</w:t>
      </w:r>
    </w:p>
    <w:p>
      <w:pPr>
        <w:pStyle w:val="0"/>
      </w:pPr>
      <w:hyperlink w:history="0" r:id="rId4" w:tooltip="Доказательства и доказывание в арбитражном суде: Споры, связанные с договором уступки права (требования) (цессии): Должник хочет признать договор уступки права (требования) недействительным (КонсультантПлюс, 2024) {КонсультантПлюс}">
        <w:r>
          <w:rPr>
            <w:sz w:val="20"/>
            <w:color w:val="0000ff"/>
          </w:rPr>
          <w:t xml:space="preserve">Споры, связанные с договором уступки права (требования) (цессии): Должник хочет признать договор уступки права (требования) недействительным</w:t>
        </w:r>
      </w:hyperlink>
    </w:p>
    <w:p>
      <w:pPr>
        <w:pStyle w:val="0"/>
      </w:pPr>
      <w:r>
        <w:rPr>
          <w:sz w:val="18"/>
        </w:rPr>
        <w:t xml:space="preserve">(КонсультантПлюс, 2024)</w:t>
      </w:r>
    </w:p>
    <w:p>
      <w:pPr>
        <w:pBdr>
          <w:left w:val="single" w:sz="16" w:color="7f7f7f"/>
        </w:pBdr>
        <w:pStyle w:val="0"/>
        <w:ind w:left="540"/>
      </w:pPr>
      <w:r>
        <w:rPr>
          <w:sz w:val="18"/>
        </w:rPr>
        <w:t xml:space="preserve">документами, из которых следует, что цессия препятствовала Должнику в реализации права на судебную защиту (в т.ч. заключена в нарушение условий договора без согласия Должника с целью искусственно изменить территориальную подсудность спора). </w:t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Список документов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23.07.2024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	<Relationship Id="rId4" Type="http://schemas.openxmlformats.org/officeDocument/2006/relationships/hyperlink" Target="https://login.consultant.ru/link/?req=doc&amp;base=PRSSP&amp;n=285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4024.00.30</Application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документов</dc:title>
  <dcterms:created xsi:type="dcterms:W3CDTF">2024-07-23T10:27:41Z</dcterms:created>
</cp:coreProperties>
</file>